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1344" w14:textId="77777777" w:rsidR="00FA300F" w:rsidRPr="0097169B" w:rsidRDefault="00FA300F" w:rsidP="005F7D3B">
      <w:pPr>
        <w:spacing w:after="0" w:line="240" w:lineRule="auto"/>
        <w:rPr>
          <w:b/>
          <w:sz w:val="14"/>
          <w:u w:val="single"/>
          <w:lang w:val="cy-GB"/>
        </w:rPr>
      </w:pPr>
    </w:p>
    <w:p w14:paraId="639C1345" w14:textId="77777777" w:rsidR="008110B8" w:rsidRPr="0097169B" w:rsidRDefault="0097169B" w:rsidP="005F7D3B">
      <w:pPr>
        <w:spacing w:after="0" w:line="240" w:lineRule="auto"/>
        <w:rPr>
          <w:b/>
          <w:sz w:val="28"/>
          <w:u w:val="single"/>
          <w:lang w:val="cy-GB"/>
        </w:rPr>
      </w:pPr>
      <w:r w:rsidRPr="0097169B">
        <w:rPr>
          <w:rFonts w:ascii="Calibri" w:eastAsia="Calibri" w:hAnsi="Calibri" w:cs="Times New Roman"/>
          <w:b/>
          <w:bCs/>
          <w:sz w:val="28"/>
          <w:szCs w:val="28"/>
          <w:u w:val="single"/>
          <w:lang w:val="cy-GB"/>
        </w:rPr>
        <w:t>Angen Darlithwyr er Anrhydedd - Pynciau Uwchradd.</w:t>
      </w:r>
    </w:p>
    <w:p w14:paraId="639C1346" w14:textId="77777777" w:rsidR="005F7D3B" w:rsidRPr="0097169B" w:rsidRDefault="0097169B" w:rsidP="005F7D3B">
      <w:pPr>
        <w:spacing w:after="0" w:line="240" w:lineRule="auto"/>
        <w:rPr>
          <w:b/>
          <w:sz w:val="28"/>
          <w:u w:val="single"/>
          <w:lang w:val="cy-GB"/>
        </w:rPr>
      </w:pPr>
      <w:r w:rsidRPr="0097169B">
        <w:rPr>
          <w:rFonts w:ascii="Calibri" w:eastAsia="Calibri" w:hAnsi="Calibri" w:cs="Times New Roman"/>
          <w:b/>
          <w:bCs/>
          <w:sz w:val="28"/>
          <w:szCs w:val="28"/>
          <w:u w:val="single"/>
          <w:lang w:val="cy-GB"/>
        </w:rPr>
        <w:t>AGA CaBan Bangor, Prifysgol Bangor</w:t>
      </w:r>
    </w:p>
    <w:p w14:paraId="639C1347" w14:textId="77777777" w:rsidR="008C2243" w:rsidRPr="0097169B" w:rsidRDefault="0097169B" w:rsidP="005F7D3B">
      <w:pPr>
        <w:spacing w:after="0" w:line="240" w:lineRule="auto"/>
        <w:rPr>
          <w:b/>
          <w:sz w:val="28"/>
          <w:u w:val="single"/>
          <w:lang w:val="cy-GB"/>
        </w:rPr>
      </w:pPr>
      <w:r w:rsidRPr="0097169B">
        <w:rPr>
          <w:rFonts w:ascii="Calibri" w:eastAsia="Calibri" w:hAnsi="Calibri" w:cs="Times New Roman"/>
          <w:b/>
          <w:bCs/>
          <w:sz w:val="28"/>
          <w:szCs w:val="28"/>
          <w:u w:val="single"/>
          <w:lang w:val="cy-GB"/>
        </w:rPr>
        <w:t>Datganiadau o Ddiddordeb</w:t>
      </w:r>
    </w:p>
    <w:p w14:paraId="639C1348" w14:textId="77777777" w:rsidR="005F7D3B" w:rsidRPr="0097169B" w:rsidRDefault="005F7D3B" w:rsidP="005F7D3B">
      <w:pPr>
        <w:spacing w:after="0" w:line="240" w:lineRule="auto"/>
        <w:rPr>
          <w:b/>
          <w:sz w:val="24"/>
          <w:u w:val="single"/>
          <w:lang w:val="cy-GB"/>
        </w:rPr>
      </w:pPr>
    </w:p>
    <w:p w14:paraId="639C1349" w14:textId="77777777" w:rsidR="00FA300F" w:rsidRPr="0097169B" w:rsidRDefault="0097169B" w:rsidP="005F7D3B">
      <w:pPr>
        <w:spacing w:after="0" w:line="240" w:lineRule="auto"/>
        <w:rPr>
          <w:b/>
          <w:sz w:val="28"/>
          <w:lang w:val="cy-GB"/>
        </w:rPr>
      </w:pPr>
      <w:r w:rsidRPr="0097169B">
        <w:rPr>
          <w:rFonts w:ascii="Calibri" w:eastAsia="Calibri" w:hAnsi="Calibri" w:cs="Times New Roman"/>
          <w:b/>
          <w:bCs/>
          <w:sz w:val="28"/>
          <w:szCs w:val="28"/>
          <w:lang w:val="cy-GB"/>
        </w:rPr>
        <w:t xml:space="preserve">Ydych chi'n ymarferydd brwd, arloesol a rhagorol sy'n gweithio ym maes addysg uwchradd?  </w:t>
      </w:r>
    </w:p>
    <w:p w14:paraId="639C134A" w14:textId="77777777" w:rsidR="005F7D3B" w:rsidRPr="0097169B" w:rsidRDefault="0097169B" w:rsidP="005F7D3B">
      <w:pPr>
        <w:spacing w:after="0" w:line="240" w:lineRule="auto"/>
        <w:rPr>
          <w:b/>
          <w:sz w:val="28"/>
          <w:lang w:val="cy-GB"/>
        </w:rPr>
      </w:pPr>
      <w:r w:rsidRPr="0097169B">
        <w:rPr>
          <w:rFonts w:ascii="Calibri" w:eastAsia="Calibri" w:hAnsi="Calibri" w:cs="Times New Roman"/>
          <w:b/>
          <w:bCs/>
          <w:sz w:val="28"/>
          <w:szCs w:val="28"/>
          <w:lang w:val="cy-GB"/>
        </w:rPr>
        <w:t>Ydych chi’n angerddol am addysg ragorol ac i ddarparu'r cyfleoedd dysgu gorau i'r genhedlaeth nesaf o athrawon yn ein hysgolion?</w:t>
      </w:r>
    </w:p>
    <w:p w14:paraId="639C134B" w14:textId="77777777" w:rsidR="005F7D3B" w:rsidRPr="0097169B" w:rsidRDefault="005F7D3B" w:rsidP="005F7D3B">
      <w:pPr>
        <w:spacing w:after="0" w:line="240" w:lineRule="auto"/>
        <w:rPr>
          <w:sz w:val="24"/>
          <w:lang w:val="cy-GB"/>
        </w:rPr>
      </w:pPr>
    </w:p>
    <w:p w14:paraId="639C134C" w14:textId="1E938C4F" w:rsidR="005F7D3B" w:rsidRPr="0097169B" w:rsidRDefault="0097169B" w:rsidP="005F7D3B">
      <w:pPr>
        <w:spacing w:after="0" w:line="240" w:lineRule="auto"/>
        <w:rPr>
          <w:sz w:val="24"/>
          <w:lang w:val="cy-GB"/>
        </w:rPr>
      </w:pPr>
      <w:r w:rsidRPr="0097169B">
        <w:rPr>
          <w:rFonts w:ascii="Calibri" w:eastAsia="Calibri" w:hAnsi="Calibri" w:cs="Times New Roman"/>
          <w:sz w:val="24"/>
          <w:szCs w:val="24"/>
          <w:lang w:val="cy-GB"/>
        </w:rPr>
        <w:t>Os felly, mae CaBan Bangor, darparwr achrededig addysg gychwynnol athrawon yng Ngogledd Cymru, am recriwtio banc o arbenigwyr pwnc y gellid eu secondio</w:t>
      </w:r>
      <w:r w:rsidR="00984114" w:rsidRPr="00984114">
        <w:rPr>
          <w:rFonts w:ascii="Calibri" w:eastAsia="Calibri" w:hAnsi="Calibri" w:cs="Times New Roman"/>
          <w:sz w:val="24"/>
          <w:szCs w:val="24"/>
          <w:lang w:val="cy-GB"/>
        </w:rPr>
        <w:t xml:space="preserve"> am un neu ddau ddiwrnod yr wythnos</w:t>
      </w:r>
      <w:r w:rsidR="00984114">
        <w:rPr>
          <w:rFonts w:ascii="Calibri" w:eastAsia="Calibri" w:hAnsi="Calibri" w:cs="Times New Roman"/>
          <w:sz w:val="24"/>
          <w:szCs w:val="24"/>
          <w:lang w:val="cy-GB"/>
        </w:rPr>
        <w:t xml:space="preserve"> </w:t>
      </w:r>
      <w:r w:rsidRPr="0097169B">
        <w:rPr>
          <w:rFonts w:ascii="Calibri" w:eastAsia="Calibri" w:hAnsi="Calibri" w:cs="Times New Roman"/>
          <w:sz w:val="24"/>
          <w:szCs w:val="24"/>
          <w:lang w:val="cy-GB"/>
        </w:rPr>
        <w:t>i gyflwyno modiwlau pwnc-benodol i'n Hathrawon Cyswllt.</w:t>
      </w:r>
    </w:p>
    <w:p w14:paraId="639C134D" w14:textId="77777777" w:rsidR="005F7D3B" w:rsidRPr="0097169B" w:rsidRDefault="005F7D3B" w:rsidP="005F7D3B">
      <w:pPr>
        <w:spacing w:after="0" w:line="240" w:lineRule="auto"/>
        <w:rPr>
          <w:sz w:val="24"/>
          <w:lang w:val="cy-GB"/>
        </w:rPr>
      </w:pPr>
    </w:p>
    <w:p w14:paraId="639C134E" w14:textId="77777777" w:rsidR="00AB5B08" w:rsidRPr="0097169B" w:rsidRDefault="0097169B" w:rsidP="005F7D3B">
      <w:pPr>
        <w:spacing w:after="0" w:line="240" w:lineRule="auto"/>
        <w:rPr>
          <w:b/>
          <w:sz w:val="24"/>
          <w:lang w:val="cy-GB"/>
        </w:rPr>
      </w:pPr>
      <w:r w:rsidRPr="0097169B">
        <w:rPr>
          <w:rFonts w:ascii="Calibri" w:eastAsia="Calibri" w:hAnsi="Calibri" w:cs="Times New Roman"/>
          <w:b/>
          <w:bCs/>
          <w:sz w:val="24"/>
          <w:szCs w:val="24"/>
          <w:lang w:val="cy-GB"/>
        </w:rPr>
        <w:t>Buddion i mi...</w:t>
      </w:r>
    </w:p>
    <w:p w14:paraId="639C134F" w14:textId="77777777" w:rsidR="005F7D3B" w:rsidRPr="0097169B" w:rsidRDefault="0097169B" w:rsidP="005F7D3B">
      <w:pPr>
        <w:spacing w:after="0" w:line="240" w:lineRule="auto"/>
        <w:rPr>
          <w:sz w:val="24"/>
          <w:lang w:val="cy-GB"/>
        </w:rPr>
      </w:pPr>
      <w:r w:rsidRPr="0097169B">
        <w:rPr>
          <w:rFonts w:ascii="Calibri" w:eastAsia="Calibri" w:hAnsi="Calibri" w:cs="Times New Roman"/>
          <w:sz w:val="24"/>
          <w:szCs w:val="24"/>
          <w:lang w:val="cy-GB"/>
        </w:rPr>
        <w:t>Fel Darlithydd er Anrhydedd, byddech chi'n cael mentor llawn-amser i'ch cynefino yn y rôl a helpu i ddatblygu eich sgiliau addysg oedolion. Byddwch yn cael mynediad at holl adnoddau'r Brifysgol, a chyfle i wella'ch cymwysterau academaidd ar y lefel briodol, hyd at lefel doethuriaeth. Credwn hefyd fod y math hwn o gyfle yn caniatáu i ymarferwyr adfyfyrio'n feirniadol ar eu harfer, a mabwysiadu'r fethodoleg orau gyfredol sy'n seiliedig ar dystiolaeth. Mae'r sgyrsiau deialog rhwng darlithydd ac Athro Cyswllt yn gyfrwng pwerus i hunanwerthuso a gwella'n barhaus.</w:t>
      </w:r>
    </w:p>
    <w:p w14:paraId="639C1350" w14:textId="77777777" w:rsidR="005F7D3B" w:rsidRPr="0097169B" w:rsidRDefault="005F7D3B" w:rsidP="005F7D3B">
      <w:pPr>
        <w:spacing w:after="0" w:line="240" w:lineRule="auto"/>
        <w:rPr>
          <w:sz w:val="24"/>
          <w:lang w:val="cy-GB"/>
        </w:rPr>
      </w:pPr>
    </w:p>
    <w:p w14:paraId="639C1351" w14:textId="77777777" w:rsidR="00AB5B08" w:rsidRPr="0097169B" w:rsidRDefault="0097169B" w:rsidP="005F7D3B">
      <w:pPr>
        <w:spacing w:after="0" w:line="240" w:lineRule="auto"/>
        <w:rPr>
          <w:b/>
          <w:sz w:val="24"/>
          <w:lang w:val="cy-GB"/>
        </w:rPr>
      </w:pPr>
      <w:r w:rsidRPr="0097169B">
        <w:rPr>
          <w:rFonts w:ascii="Calibri" w:eastAsia="Calibri" w:hAnsi="Calibri" w:cs="Times New Roman"/>
          <w:b/>
          <w:bCs/>
          <w:sz w:val="24"/>
          <w:szCs w:val="24"/>
          <w:lang w:val="cy-GB"/>
        </w:rPr>
        <w:t>Buddion i'r ysgol…</w:t>
      </w:r>
    </w:p>
    <w:p w14:paraId="639C1352" w14:textId="77777777" w:rsidR="005F7D3B" w:rsidRPr="0097169B" w:rsidRDefault="0097169B" w:rsidP="005F7D3B">
      <w:pPr>
        <w:spacing w:after="0" w:line="240" w:lineRule="auto"/>
        <w:rPr>
          <w:sz w:val="24"/>
          <w:lang w:val="cy-GB"/>
        </w:rPr>
      </w:pPr>
      <w:r w:rsidRPr="0097169B">
        <w:rPr>
          <w:rFonts w:ascii="Calibri" w:eastAsia="Calibri" w:hAnsi="Calibri" w:cs="Times New Roman"/>
          <w:sz w:val="24"/>
          <w:szCs w:val="24"/>
          <w:lang w:val="cy-GB"/>
        </w:rPr>
        <w:t>Mae CaBan hefyd yn credu bod yr ysgolion sy'n hwyluso secondiad eu staff i weithio gyda'r Brifysgol yn elwa mewn sawl ffordd. Mae'r cyfleoedd hyn yn helpu i ysgogi staff mewn ysgolion, ac yn caniatáu iddynt ddatblygu sgiliau arwain mewn sefydliad dysgu. Mae staff yn cael eu llywio gan ymchwil, a gallant helpu i newid diwylliant yr ysgol, lle mae ymchwil ac ymholi yn agos at ymarfer ac yn rhan hanfodol o strategaeth ymchwil yr ysgol. Gall ddarparu sylfaen gadarn i reoli newid, mae'n diwallu amcanion y Safonau Proffesiynol ar gyfer Addysgu ac Arweinyddiaeth, a gall ddarparu tystiolaeth at ddibenion atebolrwydd.</w:t>
      </w:r>
    </w:p>
    <w:p w14:paraId="639C1353" w14:textId="77777777" w:rsidR="00AB5B08" w:rsidRPr="0097169B" w:rsidRDefault="00AB5B08" w:rsidP="005F7D3B">
      <w:pPr>
        <w:spacing w:after="0" w:line="240" w:lineRule="auto"/>
        <w:rPr>
          <w:sz w:val="24"/>
          <w:lang w:val="cy-GB"/>
        </w:rPr>
      </w:pPr>
    </w:p>
    <w:p w14:paraId="639C1354" w14:textId="77777777" w:rsidR="008F207C" w:rsidRPr="0097169B" w:rsidRDefault="0097169B" w:rsidP="005F7D3B">
      <w:pPr>
        <w:spacing w:after="0" w:line="240" w:lineRule="auto"/>
        <w:rPr>
          <w:b/>
          <w:sz w:val="24"/>
          <w:lang w:val="cy-GB"/>
        </w:rPr>
      </w:pPr>
      <w:r w:rsidRPr="0097169B">
        <w:rPr>
          <w:rFonts w:ascii="Calibri" w:eastAsia="Calibri" w:hAnsi="Calibri" w:cs="Times New Roman"/>
          <w:b/>
          <w:bCs/>
          <w:sz w:val="24"/>
          <w:szCs w:val="24"/>
          <w:lang w:val="cy-GB"/>
        </w:rPr>
        <w:t>Beth mae'r rôl yn ei olygu?</w:t>
      </w:r>
    </w:p>
    <w:p w14:paraId="639C1355" w14:textId="77777777" w:rsidR="00AB5B08" w:rsidRPr="0097169B" w:rsidRDefault="0097169B" w:rsidP="005F7D3B">
      <w:pPr>
        <w:spacing w:after="0" w:line="240" w:lineRule="auto"/>
        <w:rPr>
          <w:sz w:val="24"/>
          <w:lang w:val="cy-GB"/>
        </w:rPr>
      </w:pPr>
      <w:r w:rsidRPr="0097169B">
        <w:rPr>
          <w:rFonts w:ascii="Calibri" w:eastAsia="Calibri" w:hAnsi="Calibri" w:cs="Times New Roman"/>
          <w:sz w:val="24"/>
          <w:szCs w:val="24"/>
          <w:lang w:val="cy-GB"/>
        </w:rPr>
        <w:t xml:space="preserve">Byddai'n ofynnol i Ddarlithwyr er Anrhydedd gyflwyno'r modiwl pwnc-benodol TAR ar gyfer eu pwnc arbenigol i grŵp bach o fyfyrwyr. Byddech yn cyflwyno hyd at 30 awr o ddarlithoedd a seminarau, naill ai wyneb yn wyneb ar y campws neu trwy ddull dysgu cyfunol (gan ddibynnu ar gyfyngiadau Covid 19). Byddech chi'n gosod ac yn marcio unrhyw aseiniadau sy'n gysylltiedig â'r modiwl, ac yn cefnogi'r myfyrwyr trwy hyn. Byddech chi hefyd yn arsylwi myfyrwyr rydych chi'n eu haddysgu ar leoliad mewn amrywiol ysgolion ledled Gogledd Cymru.  Cyfrifir oriau’r secondiad i ystyried y llwyth gwaith (cyflwyno, marcio ac ymweliadau tiwtoriaid) yn seiliedig ar nifer y myfyrwyr sydd wedi dewis y pwnc hwnnw mewn unrhyw flwyddyn benodol. Er enghraifft, byddai grŵp Mathemateg o ddau yn cael llai o oriau marcio ac ymweld gan diwtoriaid na grŵp Hanes o ddeuddeg (byddai'r oriau dosbarthu yr un peth). </w:t>
      </w:r>
    </w:p>
    <w:p w14:paraId="639C1356" w14:textId="77777777" w:rsidR="00AB5B08" w:rsidRPr="0097169B" w:rsidRDefault="00AB5B08" w:rsidP="005F7D3B">
      <w:pPr>
        <w:spacing w:after="0" w:line="240" w:lineRule="auto"/>
        <w:rPr>
          <w:sz w:val="24"/>
          <w:lang w:val="cy-GB"/>
        </w:rPr>
      </w:pPr>
    </w:p>
    <w:p w14:paraId="639C1357" w14:textId="77777777" w:rsidR="00FA300F" w:rsidRPr="0097169B" w:rsidRDefault="00FA300F" w:rsidP="005F7D3B">
      <w:pPr>
        <w:spacing w:after="0" w:line="240" w:lineRule="auto"/>
        <w:rPr>
          <w:b/>
          <w:sz w:val="24"/>
          <w:lang w:val="cy-GB"/>
        </w:rPr>
      </w:pPr>
    </w:p>
    <w:p w14:paraId="639C1358" w14:textId="77777777" w:rsidR="00FA300F" w:rsidRPr="0097169B" w:rsidRDefault="00FA300F" w:rsidP="005F7D3B">
      <w:pPr>
        <w:spacing w:after="0" w:line="240" w:lineRule="auto"/>
        <w:rPr>
          <w:b/>
          <w:sz w:val="24"/>
          <w:lang w:val="cy-GB"/>
        </w:rPr>
      </w:pPr>
    </w:p>
    <w:p w14:paraId="639C1359" w14:textId="77777777" w:rsidR="00374287" w:rsidRPr="0097169B" w:rsidRDefault="00374287" w:rsidP="005F7D3B">
      <w:pPr>
        <w:spacing w:after="0" w:line="240" w:lineRule="auto"/>
        <w:rPr>
          <w:b/>
          <w:sz w:val="24"/>
          <w:lang w:val="cy-GB"/>
        </w:rPr>
      </w:pPr>
    </w:p>
    <w:p w14:paraId="639C135A" w14:textId="77777777" w:rsidR="00374287" w:rsidRPr="0097169B" w:rsidRDefault="00374287" w:rsidP="005F7D3B">
      <w:pPr>
        <w:spacing w:after="0" w:line="240" w:lineRule="auto"/>
        <w:rPr>
          <w:b/>
          <w:sz w:val="24"/>
          <w:lang w:val="cy-GB"/>
        </w:rPr>
      </w:pPr>
    </w:p>
    <w:p w14:paraId="639C135B" w14:textId="77777777" w:rsidR="00AB5B08" w:rsidRPr="0097169B" w:rsidRDefault="0097169B" w:rsidP="005F7D3B">
      <w:pPr>
        <w:spacing w:after="0" w:line="240" w:lineRule="auto"/>
        <w:rPr>
          <w:b/>
          <w:sz w:val="24"/>
          <w:lang w:val="cy-GB"/>
        </w:rPr>
      </w:pPr>
      <w:r w:rsidRPr="0097169B">
        <w:rPr>
          <w:rFonts w:ascii="Calibri" w:eastAsia="Calibri" w:hAnsi="Calibri" w:cs="Times New Roman"/>
          <w:b/>
          <w:bCs/>
          <w:sz w:val="24"/>
          <w:szCs w:val="24"/>
          <w:lang w:val="cy-GB"/>
        </w:rPr>
        <w:t>Gwneud Cais…</w:t>
      </w:r>
    </w:p>
    <w:p w14:paraId="5E7ED5B3" w14:textId="119DD61E" w:rsidR="00984114" w:rsidRDefault="0097169B" w:rsidP="005F7D3B">
      <w:pPr>
        <w:spacing w:after="0" w:line="240" w:lineRule="auto"/>
        <w:rPr>
          <w:rFonts w:ascii="Calibri" w:eastAsia="Calibri" w:hAnsi="Calibri" w:cs="Times New Roman"/>
          <w:sz w:val="24"/>
          <w:szCs w:val="24"/>
          <w:lang w:val="cy-GB"/>
        </w:rPr>
      </w:pPr>
      <w:r w:rsidRPr="0097169B">
        <w:rPr>
          <w:rFonts w:ascii="Calibri" w:eastAsia="Calibri" w:hAnsi="Calibri" w:cs="Times New Roman"/>
          <w:sz w:val="24"/>
          <w:szCs w:val="24"/>
          <w:lang w:val="cy-GB"/>
        </w:rPr>
        <w:t xml:space="preserve">Yn y lle cyntaf, rydym yn gwahodd mynegiadau o ddiddordeb i'r Brifysgol gyda'r cyfle i gael sgwrs anffurfiol gyda'r Cyfarwyddwr Gweithredol a Chyfarwyddwr Cwrs CaBan. Yn gyntaf, dylai ymgeiswyr ofyn am gefnogaeth eu Pennaeth, a deall y byddai hyn yn secondiad o’ch ysgol. Ar gyfer gweithwyr rhan-amser cyfredol a staff profiadol sydd wedi ymddeol yn ddiweddar, byddai'r tâl ar gyfradd Darlithydd Prifysgol yn ôl yr awr. </w:t>
      </w:r>
      <w:r w:rsidRPr="003F59B6">
        <w:rPr>
          <w:rFonts w:ascii="Calibri" w:eastAsia="Calibri" w:hAnsi="Calibri" w:cs="Times New Roman"/>
          <w:sz w:val="24"/>
          <w:szCs w:val="24"/>
          <w:lang w:val="cy-GB"/>
        </w:rPr>
        <w:t xml:space="preserve">Ar hyn o bryd, rydym yn cynnig £250 y dydd i ysgolion i dalu'r </w:t>
      </w:r>
      <w:r w:rsidR="00984114" w:rsidRPr="003F59B6">
        <w:rPr>
          <w:rFonts w:ascii="Calibri" w:eastAsia="Calibri" w:hAnsi="Calibri" w:cs="Times New Roman"/>
          <w:sz w:val="24"/>
          <w:szCs w:val="24"/>
          <w:lang w:val="cy-GB"/>
        </w:rPr>
        <w:t>costau cyflenwi neu costio bob awr (i'w penderfynu) ar gyfer unrhyw un sy'n hunangyflogedig.</w:t>
      </w:r>
    </w:p>
    <w:p w14:paraId="639C135D" w14:textId="77777777" w:rsidR="00AB5B08" w:rsidRPr="0097169B" w:rsidRDefault="00AB5B08" w:rsidP="005F7D3B">
      <w:pPr>
        <w:spacing w:after="0" w:line="240" w:lineRule="auto"/>
        <w:rPr>
          <w:sz w:val="24"/>
          <w:lang w:val="cy-GB"/>
        </w:rPr>
      </w:pPr>
    </w:p>
    <w:p w14:paraId="639C135E" w14:textId="77777777" w:rsidR="00AB5B08" w:rsidRPr="0097169B" w:rsidRDefault="0097169B" w:rsidP="005F7D3B">
      <w:pPr>
        <w:spacing w:after="0" w:line="240" w:lineRule="auto"/>
        <w:rPr>
          <w:b/>
          <w:sz w:val="24"/>
          <w:lang w:val="cy-GB"/>
        </w:rPr>
      </w:pPr>
      <w:r w:rsidRPr="0097169B">
        <w:rPr>
          <w:rFonts w:ascii="Calibri" w:eastAsia="Calibri" w:hAnsi="Calibri" w:cs="Times New Roman"/>
          <w:b/>
          <w:bCs/>
          <w:sz w:val="24"/>
          <w:szCs w:val="24"/>
          <w:lang w:val="cy-GB"/>
        </w:rPr>
        <w:t>Gweledigaeth CaBan ar gyfer Cynllunio Staffio ac Olyniaeth…</w:t>
      </w:r>
    </w:p>
    <w:p w14:paraId="639C135F" w14:textId="27FD926B" w:rsidR="00AB5B08" w:rsidRPr="0097169B" w:rsidRDefault="0097169B" w:rsidP="005F7D3B">
      <w:pPr>
        <w:spacing w:after="0" w:line="240" w:lineRule="auto"/>
        <w:rPr>
          <w:sz w:val="24"/>
          <w:lang w:val="cy-GB"/>
        </w:rPr>
      </w:pPr>
      <w:r w:rsidRPr="0097169B">
        <w:rPr>
          <w:rFonts w:ascii="Calibri" w:eastAsia="Calibri" w:hAnsi="Calibri" w:cs="Times New Roman"/>
          <w:sz w:val="24"/>
          <w:szCs w:val="24"/>
          <w:lang w:val="cy-GB"/>
        </w:rPr>
        <w:t>Ein gweledigaeth yw cynyddu gallu staff o ansawdd uchel sy’n frwdfrydig i ddatblygu, cefnogi a diwallu anghenion cenhedlaeth nesaf y gweithlu addysgu. Mae</w:t>
      </w:r>
      <w:r w:rsidR="00B259E1">
        <w:rPr>
          <w:rFonts w:ascii="Calibri" w:eastAsia="Calibri" w:hAnsi="Calibri" w:cs="Times New Roman"/>
          <w:sz w:val="24"/>
          <w:szCs w:val="24"/>
          <w:lang w:val="cy-GB"/>
        </w:rPr>
        <w:t xml:space="preserve"> gan </w:t>
      </w:r>
      <w:r w:rsidRPr="0097169B">
        <w:rPr>
          <w:rFonts w:ascii="Calibri" w:eastAsia="Calibri" w:hAnsi="Calibri" w:cs="Times New Roman"/>
          <w:sz w:val="24"/>
          <w:szCs w:val="24"/>
          <w:lang w:val="cy-GB"/>
        </w:rPr>
        <w:t xml:space="preserve"> CaBan angen  staff </w:t>
      </w:r>
      <w:r w:rsidR="00B259E1">
        <w:rPr>
          <w:rFonts w:ascii="Calibri" w:eastAsia="Calibri" w:hAnsi="Calibri" w:cs="Times New Roman"/>
          <w:sz w:val="24"/>
          <w:szCs w:val="24"/>
          <w:lang w:val="cy-GB"/>
        </w:rPr>
        <w:t xml:space="preserve"> craidd </w:t>
      </w:r>
      <w:r w:rsidRPr="0097169B">
        <w:rPr>
          <w:rFonts w:ascii="Calibri" w:eastAsia="Calibri" w:hAnsi="Calibri" w:cs="Times New Roman"/>
          <w:sz w:val="24"/>
          <w:szCs w:val="24"/>
          <w:lang w:val="cy-GB"/>
        </w:rPr>
        <w:t>academaidd llawn-amser gyda ffocws addysgu ac ymchwil, ochr yn ochr â thîm ystwyth o ymarferwyr o safon sydd ag agwedd ysgolheigaidd ar ymarfer cyfredol ar sail tystiolaeth. I'r rhai a allai fod yn ystyried gyrfa mewn Addysg Uwch yn y dyfodol, mae hwn yn gyfle delfrydol i chi ennill profiad a chael blas ar hynny, wrth ganiatáu inni dyfu ein talent ein hunain ar gyfer cyflogaeth lawn-amser yn y dyfodol i'r rhai sy'n ffynnu yn yr amgylchedd.</w:t>
      </w:r>
    </w:p>
    <w:p w14:paraId="639C1360" w14:textId="77777777" w:rsidR="00AB5B08" w:rsidRPr="0097169B" w:rsidRDefault="00AB5B08" w:rsidP="005F7D3B">
      <w:pPr>
        <w:spacing w:after="0" w:line="240" w:lineRule="auto"/>
        <w:rPr>
          <w:sz w:val="24"/>
          <w:lang w:val="cy-GB"/>
        </w:rPr>
      </w:pPr>
    </w:p>
    <w:p w14:paraId="694F30BA" w14:textId="77777777" w:rsidR="00984114" w:rsidRDefault="0097169B" w:rsidP="00984114">
      <w:pPr>
        <w:spacing w:after="0" w:line="240" w:lineRule="auto"/>
        <w:rPr>
          <w:rFonts w:ascii="Calibri" w:eastAsia="Calibri" w:hAnsi="Calibri" w:cs="Times New Roman"/>
          <w:sz w:val="24"/>
          <w:szCs w:val="24"/>
          <w:lang w:val="cy-GB"/>
        </w:rPr>
      </w:pPr>
      <w:r w:rsidRPr="0097169B">
        <w:rPr>
          <w:rFonts w:ascii="Calibri" w:eastAsia="Calibri" w:hAnsi="Calibri" w:cs="Times New Roman"/>
          <w:b/>
          <w:bCs/>
          <w:sz w:val="24"/>
          <w:szCs w:val="24"/>
          <w:lang w:val="cy-GB"/>
        </w:rPr>
        <w:t>Beth nesaf?</w:t>
      </w:r>
    </w:p>
    <w:p w14:paraId="639C1362" w14:textId="28BCE14B" w:rsidR="00AB5B08" w:rsidRPr="0097169B" w:rsidRDefault="00984114" w:rsidP="00984114">
      <w:pPr>
        <w:spacing w:after="0" w:line="240" w:lineRule="auto"/>
        <w:rPr>
          <w:sz w:val="24"/>
          <w:lang w:val="cy-GB"/>
        </w:rPr>
      </w:pPr>
      <w:r w:rsidRPr="00984114">
        <w:rPr>
          <w:rFonts w:ascii="Calibri" w:eastAsia="Calibri" w:hAnsi="Calibri" w:cs="Times New Roman"/>
          <w:sz w:val="24"/>
          <w:szCs w:val="24"/>
          <w:lang w:val="cy-GB"/>
        </w:rPr>
        <w:t>Cyfarwyddwr Addysg Gychwynnol Athrawon</w:t>
      </w:r>
      <w:r w:rsidR="0097169B" w:rsidRPr="0097169B">
        <w:rPr>
          <w:rFonts w:ascii="Calibri" w:eastAsia="Calibri" w:hAnsi="Calibri" w:cs="Times New Roman"/>
          <w:sz w:val="24"/>
          <w:szCs w:val="24"/>
          <w:lang w:val="cy-GB"/>
        </w:rPr>
        <w:t xml:space="preserve"> </w:t>
      </w:r>
      <w:r>
        <w:rPr>
          <w:rFonts w:ascii="Calibri" w:eastAsia="Calibri" w:hAnsi="Calibri" w:cs="Times New Roman"/>
          <w:sz w:val="24"/>
          <w:szCs w:val="24"/>
          <w:lang w:val="cy-GB"/>
        </w:rPr>
        <w:t>–</w:t>
      </w:r>
      <w:r w:rsidR="0097169B" w:rsidRPr="0097169B">
        <w:rPr>
          <w:rFonts w:ascii="Calibri" w:eastAsia="Calibri" w:hAnsi="Calibri" w:cs="Times New Roman"/>
          <w:sz w:val="24"/>
          <w:szCs w:val="24"/>
          <w:lang w:val="cy-GB"/>
        </w:rPr>
        <w:t xml:space="preserve"> </w:t>
      </w:r>
      <w:hyperlink r:id="rId6" w:history="1">
        <w:r w:rsidRPr="00777485">
          <w:rPr>
            <w:rStyle w:val="Hyperlink"/>
            <w:rFonts w:ascii="Calibri" w:eastAsia="Calibri" w:hAnsi="Calibri" w:cs="Times New Roman"/>
            <w:sz w:val="24"/>
            <w:szCs w:val="24"/>
            <w:lang w:val="cy-GB"/>
          </w:rPr>
          <w:t>hazel.jones@bangor.ac.uk</w:t>
        </w:r>
      </w:hyperlink>
      <w:r w:rsidR="0097169B" w:rsidRPr="0097169B">
        <w:rPr>
          <w:rFonts w:ascii="Calibri" w:eastAsia="Calibri" w:hAnsi="Calibri" w:cs="Times New Roman"/>
          <w:sz w:val="24"/>
          <w:szCs w:val="24"/>
          <w:lang w:val="cy-GB"/>
        </w:rPr>
        <w:t xml:space="preserve"> gyda chopi o'ch CV i drefnu sgwrs anffurfiol a darganfod mwy am y rôl. </w:t>
      </w:r>
    </w:p>
    <w:p w14:paraId="639C1363" w14:textId="77777777" w:rsidR="00AB5B08" w:rsidRPr="0097169B" w:rsidRDefault="00AB5B08" w:rsidP="005F7D3B">
      <w:pPr>
        <w:spacing w:after="0" w:line="240" w:lineRule="auto"/>
        <w:rPr>
          <w:sz w:val="24"/>
          <w:lang w:val="cy-GB"/>
        </w:rPr>
      </w:pPr>
    </w:p>
    <w:tbl>
      <w:tblPr>
        <w:tblStyle w:val="TableGrid"/>
        <w:tblW w:w="0" w:type="auto"/>
        <w:tblLook w:val="04A0" w:firstRow="1" w:lastRow="0" w:firstColumn="1" w:lastColumn="0" w:noHBand="0" w:noVBand="1"/>
      </w:tblPr>
      <w:tblGrid>
        <w:gridCol w:w="4508"/>
        <w:gridCol w:w="4508"/>
      </w:tblGrid>
      <w:tr w:rsidR="009B7FAC" w:rsidRPr="0097169B" w14:paraId="639C1366" w14:textId="77777777" w:rsidTr="00AB5B08">
        <w:tc>
          <w:tcPr>
            <w:tcW w:w="4508" w:type="dxa"/>
            <w:shd w:val="clear" w:color="auto" w:fill="FFFF00"/>
          </w:tcPr>
          <w:p w14:paraId="639C1364" w14:textId="77777777" w:rsidR="00AB5B08" w:rsidRPr="0097169B" w:rsidRDefault="0097169B" w:rsidP="00AB5B08">
            <w:pPr>
              <w:jc w:val="center"/>
              <w:rPr>
                <w:sz w:val="36"/>
                <w:lang w:val="cy-GB"/>
              </w:rPr>
            </w:pPr>
            <w:r w:rsidRPr="0097169B">
              <w:rPr>
                <w:rFonts w:ascii="Calibri" w:eastAsia="Calibri" w:hAnsi="Calibri" w:cs="Times New Roman"/>
                <w:sz w:val="36"/>
                <w:szCs w:val="36"/>
                <w:lang w:val="cy-GB"/>
              </w:rPr>
              <w:t>Hanfodol</w:t>
            </w:r>
          </w:p>
        </w:tc>
        <w:tc>
          <w:tcPr>
            <w:tcW w:w="4508" w:type="dxa"/>
            <w:shd w:val="clear" w:color="auto" w:fill="FFFF00"/>
          </w:tcPr>
          <w:p w14:paraId="639C1365" w14:textId="77777777" w:rsidR="00AB5B08" w:rsidRPr="0097169B" w:rsidRDefault="0097169B" w:rsidP="00AB5B08">
            <w:pPr>
              <w:jc w:val="center"/>
              <w:rPr>
                <w:sz w:val="36"/>
                <w:lang w:val="cy-GB"/>
              </w:rPr>
            </w:pPr>
            <w:r w:rsidRPr="0097169B">
              <w:rPr>
                <w:rFonts w:ascii="Calibri" w:eastAsia="Calibri" w:hAnsi="Calibri" w:cs="Times New Roman"/>
                <w:sz w:val="36"/>
                <w:szCs w:val="36"/>
                <w:lang w:val="cy-GB"/>
              </w:rPr>
              <w:t>Dymunol</w:t>
            </w:r>
          </w:p>
        </w:tc>
      </w:tr>
      <w:tr w:rsidR="009B7FAC" w:rsidRPr="0097169B" w14:paraId="639C1369" w14:textId="77777777" w:rsidTr="00AB5B08">
        <w:tc>
          <w:tcPr>
            <w:tcW w:w="4508" w:type="dxa"/>
          </w:tcPr>
          <w:p w14:paraId="639C1367" w14:textId="77777777" w:rsidR="00AB5B08" w:rsidRPr="0097169B" w:rsidRDefault="0097169B" w:rsidP="005F7D3B">
            <w:pPr>
              <w:rPr>
                <w:sz w:val="24"/>
                <w:lang w:val="cy-GB"/>
              </w:rPr>
            </w:pPr>
            <w:r w:rsidRPr="0097169B">
              <w:rPr>
                <w:rFonts w:ascii="Calibri" w:eastAsia="Calibri" w:hAnsi="Calibri" w:cs="Times New Roman"/>
                <w:sz w:val="24"/>
                <w:szCs w:val="24"/>
                <w:lang w:val="cy-GB"/>
              </w:rPr>
              <w:t>Lefel Gradd a SAC</w:t>
            </w:r>
          </w:p>
        </w:tc>
        <w:tc>
          <w:tcPr>
            <w:tcW w:w="4508" w:type="dxa"/>
          </w:tcPr>
          <w:p w14:paraId="639C1368" w14:textId="77777777" w:rsidR="00AB5B08" w:rsidRPr="0097169B" w:rsidRDefault="0097169B" w:rsidP="005F7D3B">
            <w:pPr>
              <w:rPr>
                <w:sz w:val="24"/>
                <w:lang w:val="cy-GB"/>
              </w:rPr>
            </w:pPr>
            <w:r w:rsidRPr="0097169B">
              <w:rPr>
                <w:rFonts w:ascii="Calibri" w:eastAsia="Calibri" w:hAnsi="Calibri" w:cs="Times New Roman"/>
                <w:sz w:val="24"/>
                <w:szCs w:val="24"/>
                <w:lang w:val="cy-GB"/>
              </w:rPr>
              <w:t>Lefel meistr neu uwch, neu'r parodrwydd i gofrestru ar raglen Meistr.</w:t>
            </w:r>
          </w:p>
        </w:tc>
      </w:tr>
      <w:tr w:rsidR="009B7FAC" w:rsidRPr="0097169B" w14:paraId="639C136D" w14:textId="77777777" w:rsidTr="00AB5B08">
        <w:tc>
          <w:tcPr>
            <w:tcW w:w="4508" w:type="dxa"/>
          </w:tcPr>
          <w:p w14:paraId="639C136A" w14:textId="77777777" w:rsidR="00AB5B08" w:rsidRPr="0097169B" w:rsidRDefault="0097169B" w:rsidP="005F7D3B">
            <w:pPr>
              <w:rPr>
                <w:sz w:val="20"/>
                <w:lang w:val="cy-GB"/>
              </w:rPr>
            </w:pPr>
            <w:r w:rsidRPr="0097169B">
              <w:rPr>
                <w:rFonts w:ascii="Calibri" w:eastAsia="Calibri" w:hAnsi="Calibri" w:cs="Times New Roman"/>
                <w:sz w:val="24"/>
                <w:szCs w:val="24"/>
                <w:lang w:val="cy-GB"/>
              </w:rPr>
              <w:t>Y gallu i gyflwyno trwy gyfrwng y Gymraeg a’r</w:t>
            </w:r>
            <w:r w:rsidRPr="0097169B">
              <w:rPr>
                <w:rFonts w:ascii="Calibri" w:eastAsia="Calibri" w:hAnsi="Calibri" w:cs="Times New Roman"/>
                <w:sz w:val="32"/>
                <w:szCs w:val="32"/>
                <w:lang w:val="cy-GB"/>
              </w:rPr>
              <w:t xml:space="preserve"> </w:t>
            </w:r>
            <w:r w:rsidRPr="0097169B">
              <w:rPr>
                <w:rFonts w:ascii="Calibri" w:eastAsia="Calibri" w:hAnsi="Calibri" w:cs="Times New Roman"/>
                <w:sz w:val="24"/>
                <w:szCs w:val="24"/>
                <w:lang w:val="cy-GB"/>
              </w:rPr>
              <w:t xml:space="preserve">Saesneg </w:t>
            </w:r>
            <w:r w:rsidRPr="0097169B">
              <w:rPr>
                <w:rFonts w:ascii="Calibri" w:eastAsia="Calibri" w:hAnsi="Calibri" w:cs="Times New Roman"/>
                <w:sz w:val="20"/>
                <w:szCs w:val="20"/>
                <w:lang w:val="cy-GB"/>
              </w:rPr>
              <w:t>(ac eithrio mewn pwnc Saesneg)</w:t>
            </w:r>
          </w:p>
          <w:p w14:paraId="639C136B" w14:textId="77777777" w:rsidR="00AB5B08" w:rsidRPr="0097169B" w:rsidRDefault="00AB5B08" w:rsidP="005F7D3B">
            <w:pPr>
              <w:rPr>
                <w:sz w:val="24"/>
                <w:lang w:val="cy-GB"/>
              </w:rPr>
            </w:pPr>
          </w:p>
        </w:tc>
        <w:tc>
          <w:tcPr>
            <w:tcW w:w="4508" w:type="dxa"/>
          </w:tcPr>
          <w:p w14:paraId="639C136C" w14:textId="77777777" w:rsidR="00AB5B08" w:rsidRPr="0097169B" w:rsidRDefault="00AB5B08" w:rsidP="005F7D3B">
            <w:pPr>
              <w:rPr>
                <w:sz w:val="24"/>
                <w:lang w:val="cy-GB"/>
              </w:rPr>
            </w:pPr>
          </w:p>
        </w:tc>
      </w:tr>
      <w:tr w:rsidR="009B7FAC" w:rsidRPr="0097169B" w14:paraId="639C1370" w14:textId="77777777" w:rsidTr="00AB5B08">
        <w:tc>
          <w:tcPr>
            <w:tcW w:w="4508" w:type="dxa"/>
          </w:tcPr>
          <w:p w14:paraId="639C136E" w14:textId="77777777" w:rsidR="00AB5B08" w:rsidRPr="0097169B" w:rsidRDefault="0097169B" w:rsidP="005F7D3B">
            <w:pPr>
              <w:rPr>
                <w:sz w:val="24"/>
                <w:lang w:val="cy-GB"/>
              </w:rPr>
            </w:pPr>
            <w:r w:rsidRPr="0097169B">
              <w:rPr>
                <w:rFonts w:ascii="Calibri" w:eastAsia="Calibri" w:hAnsi="Calibri" w:cs="Times New Roman"/>
                <w:sz w:val="24"/>
                <w:szCs w:val="24"/>
                <w:lang w:val="cy-GB"/>
              </w:rPr>
              <w:t xml:space="preserve">O leiaf bum mlynedd o brofiad addysgu yn eich pwnc penodol </w:t>
            </w:r>
          </w:p>
        </w:tc>
        <w:tc>
          <w:tcPr>
            <w:tcW w:w="4508" w:type="dxa"/>
          </w:tcPr>
          <w:p w14:paraId="639C136F" w14:textId="77777777" w:rsidR="00AB5B08" w:rsidRPr="0097169B" w:rsidRDefault="0097169B" w:rsidP="005F7D3B">
            <w:pPr>
              <w:rPr>
                <w:sz w:val="24"/>
                <w:lang w:val="cy-GB"/>
              </w:rPr>
            </w:pPr>
            <w:r w:rsidRPr="0097169B">
              <w:rPr>
                <w:rFonts w:ascii="Calibri" w:eastAsia="Calibri" w:hAnsi="Calibri" w:cs="Times New Roman"/>
                <w:sz w:val="24"/>
                <w:szCs w:val="24"/>
                <w:lang w:val="cy-GB"/>
              </w:rPr>
              <w:t>Tystiolaeth o weithgaredd ysgolheigaidd / polisi yn eich maes arbenigol, gan gynnwys addysgeg</w:t>
            </w:r>
          </w:p>
        </w:tc>
      </w:tr>
      <w:tr w:rsidR="009B7FAC" w:rsidRPr="0097169B" w14:paraId="639C1373" w14:textId="77777777" w:rsidTr="00AB5B08">
        <w:tc>
          <w:tcPr>
            <w:tcW w:w="4508" w:type="dxa"/>
          </w:tcPr>
          <w:p w14:paraId="639C1371" w14:textId="77777777" w:rsidR="00AB5B08" w:rsidRPr="0097169B" w:rsidRDefault="0097169B" w:rsidP="005F7D3B">
            <w:pPr>
              <w:rPr>
                <w:sz w:val="24"/>
                <w:lang w:val="cy-GB"/>
              </w:rPr>
            </w:pPr>
            <w:r w:rsidRPr="0097169B">
              <w:rPr>
                <w:rFonts w:ascii="Calibri" w:eastAsia="Calibri" w:hAnsi="Calibri" w:cs="Times New Roman"/>
                <w:sz w:val="24"/>
                <w:szCs w:val="24"/>
                <w:lang w:val="cy-GB"/>
              </w:rPr>
              <w:t>Y gallu i deithio o amgylch ysgolion yng Ngogledd Cymru</w:t>
            </w:r>
          </w:p>
        </w:tc>
        <w:tc>
          <w:tcPr>
            <w:tcW w:w="4508" w:type="dxa"/>
          </w:tcPr>
          <w:p w14:paraId="639C1372" w14:textId="77777777" w:rsidR="00AB5B08" w:rsidRPr="0097169B" w:rsidRDefault="00AB5B08" w:rsidP="005F7D3B">
            <w:pPr>
              <w:rPr>
                <w:sz w:val="24"/>
                <w:lang w:val="cy-GB"/>
              </w:rPr>
            </w:pPr>
          </w:p>
        </w:tc>
      </w:tr>
      <w:tr w:rsidR="009B7FAC" w:rsidRPr="0097169B" w14:paraId="639C1376" w14:textId="77777777" w:rsidTr="00AB5B08">
        <w:tc>
          <w:tcPr>
            <w:tcW w:w="4508" w:type="dxa"/>
          </w:tcPr>
          <w:p w14:paraId="639C1374" w14:textId="77777777" w:rsidR="00AB5B08" w:rsidRPr="0097169B" w:rsidRDefault="0097169B" w:rsidP="005F7D3B">
            <w:pPr>
              <w:rPr>
                <w:sz w:val="24"/>
                <w:lang w:val="cy-GB"/>
              </w:rPr>
            </w:pPr>
            <w:r w:rsidRPr="0097169B">
              <w:rPr>
                <w:rFonts w:ascii="Calibri" w:eastAsia="Calibri" w:hAnsi="Calibri" w:cs="Times New Roman"/>
                <w:sz w:val="24"/>
                <w:szCs w:val="24"/>
                <w:lang w:val="cy-GB"/>
              </w:rPr>
              <w:t>Caniatâd priodol gan yr ysgol i gael eich hystyried am secondiad</w:t>
            </w:r>
          </w:p>
        </w:tc>
        <w:tc>
          <w:tcPr>
            <w:tcW w:w="4508" w:type="dxa"/>
          </w:tcPr>
          <w:p w14:paraId="639C1375" w14:textId="77777777" w:rsidR="00AB5B08" w:rsidRPr="0097169B" w:rsidRDefault="00AB5B08" w:rsidP="005F7D3B">
            <w:pPr>
              <w:rPr>
                <w:sz w:val="24"/>
                <w:lang w:val="cy-GB"/>
              </w:rPr>
            </w:pPr>
          </w:p>
        </w:tc>
      </w:tr>
    </w:tbl>
    <w:p w14:paraId="639C1377" w14:textId="77777777" w:rsidR="00AB5B08" w:rsidRPr="0097169B" w:rsidRDefault="00AB5B08" w:rsidP="005F7D3B">
      <w:pPr>
        <w:spacing w:after="0" w:line="240" w:lineRule="auto"/>
        <w:rPr>
          <w:sz w:val="24"/>
          <w:lang w:val="cy-GB"/>
        </w:rPr>
      </w:pPr>
    </w:p>
    <w:p w14:paraId="639C1378" w14:textId="032D2A80" w:rsidR="00AB5B08" w:rsidRPr="0097169B" w:rsidRDefault="0097169B" w:rsidP="005F7D3B">
      <w:pPr>
        <w:spacing w:after="0" w:line="240" w:lineRule="auto"/>
        <w:rPr>
          <w:sz w:val="24"/>
          <w:lang w:val="cy-GB"/>
        </w:rPr>
      </w:pPr>
      <w:r w:rsidRPr="0097169B">
        <w:rPr>
          <w:rFonts w:ascii="Calibri" w:eastAsia="Calibri" w:hAnsi="Calibri" w:cs="Times New Roman"/>
          <w:sz w:val="24"/>
          <w:szCs w:val="24"/>
          <w:lang w:val="cy-GB"/>
        </w:rPr>
        <w:t>Byddai angen y swyddi hyn o fis Medi 202</w:t>
      </w:r>
      <w:r w:rsidR="00984114">
        <w:rPr>
          <w:rFonts w:ascii="Calibri" w:eastAsia="Calibri" w:hAnsi="Calibri" w:cs="Times New Roman"/>
          <w:sz w:val="24"/>
          <w:szCs w:val="24"/>
          <w:lang w:val="cy-GB"/>
        </w:rPr>
        <w:t>2</w:t>
      </w:r>
      <w:r w:rsidRPr="0097169B">
        <w:rPr>
          <w:rFonts w:ascii="Calibri" w:eastAsia="Calibri" w:hAnsi="Calibri" w:cs="Times New Roman"/>
          <w:sz w:val="24"/>
          <w:szCs w:val="24"/>
          <w:lang w:val="cy-GB"/>
        </w:rPr>
        <w:t>, ond wrth gwrs, byddent yn dibynnu ar nifer y myfyrwyr sy’n dewis gwneud pynciau penodol. Ein gweledigaeth yw rhoi cyfle i ymgeiswyr teilwng gael eu hyfforddi fel Darlithydd er Anrhydedd yn CaBan Bangor, hyd yn oed os nad oes swydd wag i'r unigolyn hwnnw yn y lle cyntaf. Mae dysgu proffesiynol yn rhan o ddatblygu gwaith partneriaeth ehangach gydag ysgolion ledled Gogledd Cymru.</w:t>
      </w:r>
    </w:p>
    <w:p w14:paraId="639C1379" w14:textId="77777777" w:rsidR="00FA300F" w:rsidRPr="0097169B" w:rsidRDefault="00FA300F" w:rsidP="005F7D3B">
      <w:pPr>
        <w:spacing w:after="0" w:line="240" w:lineRule="auto"/>
        <w:rPr>
          <w:sz w:val="24"/>
          <w:lang w:val="cy-GB"/>
        </w:rPr>
      </w:pPr>
    </w:p>
    <w:p w14:paraId="639C137A" w14:textId="294F7FAD" w:rsidR="00FA300F" w:rsidRDefault="00984114" w:rsidP="005F7D3B">
      <w:pPr>
        <w:spacing w:after="0" w:line="240" w:lineRule="auto"/>
        <w:rPr>
          <w:rFonts w:ascii="Calibri" w:eastAsia="Calibri" w:hAnsi="Calibri" w:cs="Times New Roman"/>
          <w:sz w:val="24"/>
          <w:szCs w:val="24"/>
          <w:lang w:val="cy-GB"/>
        </w:rPr>
      </w:pPr>
      <w:r>
        <w:rPr>
          <w:rFonts w:ascii="Calibri" w:eastAsia="Calibri" w:hAnsi="Calibri" w:cs="Times New Roman"/>
          <w:sz w:val="24"/>
          <w:szCs w:val="24"/>
          <w:lang w:val="cy-GB"/>
        </w:rPr>
        <w:t>Hazel Wordsworth</w:t>
      </w:r>
    </w:p>
    <w:p w14:paraId="69E1D574" w14:textId="47BBB54A" w:rsidR="00984114" w:rsidRPr="0097169B" w:rsidRDefault="00984114" w:rsidP="005F7D3B">
      <w:pPr>
        <w:spacing w:after="0" w:line="240" w:lineRule="auto"/>
        <w:rPr>
          <w:sz w:val="24"/>
          <w:lang w:val="cy-GB"/>
        </w:rPr>
      </w:pPr>
      <w:r w:rsidRPr="00984114">
        <w:rPr>
          <w:sz w:val="24"/>
          <w:lang w:val="cy-GB"/>
        </w:rPr>
        <w:t>Cyfarwyddwr Addysg Gychwynnol Athrawon</w:t>
      </w:r>
    </w:p>
    <w:p w14:paraId="639C137B" w14:textId="76C42146" w:rsidR="00FA300F" w:rsidRPr="0097169B" w:rsidRDefault="0097169B" w:rsidP="005F7D3B">
      <w:pPr>
        <w:spacing w:after="0" w:line="240" w:lineRule="auto"/>
        <w:rPr>
          <w:sz w:val="24"/>
          <w:lang w:val="cy-GB"/>
        </w:rPr>
      </w:pPr>
      <w:r w:rsidRPr="0097169B">
        <w:rPr>
          <w:rFonts w:ascii="Calibri" w:eastAsia="Calibri" w:hAnsi="Calibri" w:cs="Times New Roman"/>
          <w:sz w:val="24"/>
          <w:szCs w:val="24"/>
          <w:lang w:val="cy-GB"/>
        </w:rPr>
        <w:t>CaBan Bangor</w:t>
      </w:r>
    </w:p>
    <w:sectPr w:rsidR="00FA300F" w:rsidRPr="0097169B" w:rsidSect="0097169B">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17C4" w14:textId="77777777" w:rsidR="00C5563D" w:rsidRDefault="00C5563D">
      <w:pPr>
        <w:spacing w:after="0" w:line="240" w:lineRule="auto"/>
      </w:pPr>
      <w:r>
        <w:separator/>
      </w:r>
    </w:p>
  </w:endnote>
  <w:endnote w:type="continuationSeparator" w:id="0">
    <w:p w14:paraId="5CF6693F" w14:textId="77777777" w:rsidR="00C5563D" w:rsidRDefault="00C5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137E" w14:textId="77777777" w:rsidR="002F7A76" w:rsidRDefault="002F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66676"/>
      <w:docPartObj>
        <w:docPartGallery w:val="Page Numbers (Bottom of Page)"/>
        <w:docPartUnique/>
      </w:docPartObj>
    </w:sdtPr>
    <w:sdtEndPr>
      <w:rPr>
        <w:noProof/>
      </w:rPr>
    </w:sdtEndPr>
    <w:sdtContent>
      <w:p w14:paraId="639C137F" w14:textId="77777777" w:rsidR="002F7A76" w:rsidRDefault="009716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C1380" w14:textId="77777777" w:rsidR="002F7A76" w:rsidRDefault="002F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1382" w14:textId="77777777" w:rsidR="002F7A76" w:rsidRDefault="002F7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66C85" w14:textId="77777777" w:rsidR="00C5563D" w:rsidRDefault="00C5563D">
      <w:pPr>
        <w:spacing w:after="0" w:line="240" w:lineRule="auto"/>
      </w:pPr>
      <w:r>
        <w:separator/>
      </w:r>
    </w:p>
  </w:footnote>
  <w:footnote w:type="continuationSeparator" w:id="0">
    <w:p w14:paraId="746094FD" w14:textId="77777777" w:rsidR="00C5563D" w:rsidRDefault="00C55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137C" w14:textId="77777777" w:rsidR="002F7A76" w:rsidRDefault="002F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137D" w14:textId="77777777" w:rsidR="00EE5454" w:rsidRDefault="00301ABD">
    <w:pPr>
      <w:pStyle w:val="Header"/>
    </w:pPr>
    <w:sdt>
      <w:sdtPr>
        <w:id w:val="-1280574312"/>
        <w:docPartObj>
          <w:docPartGallery w:val="Watermarks"/>
          <w:docPartUnique/>
        </w:docPartObj>
      </w:sdtPr>
      <w:sdtEndPr/>
      <w:sdtContent>
        <w:r>
          <w:rPr>
            <w:noProof/>
          </w:rPr>
          <w:pict w14:anchorId="639C1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374287">
      <w:rPr>
        <w:b/>
        <w:noProof/>
        <w:sz w:val="36"/>
        <w:u w:val="single"/>
      </w:rPr>
      <w:drawing>
        <wp:anchor distT="0" distB="0" distL="114300" distR="114300" simplePos="0" relativeHeight="251657728" behindDoc="1" locked="0" layoutInCell="1" allowOverlap="1" wp14:anchorId="639C1384" wp14:editId="639C1385">
          <wp:simplePos x="0" y="0"/>
          <wp:positionH relativeFrom="margin">
            <wp:posOffset>57150</wp:posOffset>
          </wp:positionH>
          <wp:positionV relativeFrom="paragraph">
            <wp:posOffset>-278130</wp:posOffset>
          </wp:positionV>
          <wp:extent cx="742950" cy="744220"/>
          <wp:effectExtent l="0" t="0" r="0" b="0"/>
          <wp:wrapTight wrapText="bothSides">
            <wp:wrapPolygon edited="0">
              <wp:start x="4985" y="0"/>
              <wp:lineTo x="3323" y="2212"/>
              <wp:lineTo x="3877" y="8846"/>
              <wp:lineTo x="7754" y="8846"/>
              <wp:lineTo x="0" y="13823"/>
              <wp:lineTo x="0" y="18799"/>
              <wp:lineTo x="11077" y="21010"/>
              <wp:lineTo x="19938" y="21010"/>
              <wp:lineTo x="21046" y="18799"/>
              <wp:lineTo x="21046" y="13270"/>
              <wp:lineTo x="12738" y="8846"/>
              <wp:lineTo x="17723" y="6635"/>
              <wp:lineTo x="16615" y="1106"/>
              <wp:lineTo x="8862" y="0"/>
              <wp:lineTo x="498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0619" name="CaBan Bangor Logo.png"/>
                  <pic:cNvPicPr/>
                </pic:nvPicPr>
                <pic:blipFill>
                  <a:blip r:embed="rId1">
                    <a:extLst>
                      <a:ext uri="{28A0092B-C50C-407E-A947-70E740481C1C}">
                        <a14:useLocalDpi xmlns:a14="http://schemas.microsoft.com/office/drawing/2010/main" val="0"/>
                      </a:ext>
                    </a:extLst>
                  </a:blip>
                  <a:stretch>
                    <a:fillRect/>
                  </a:stretch>
                </pic:blipFill>
                <pic:spPr>
                  <a:xfrm>
                    <a:off x="0" y="0"/>
                    <a:ext cx="742950" cy="744220"/>
                  </a:xfrm>
                  <a:prstGeom prst="rect">
                    <a:avLst/>
                  </a:prstGeom>
                </pic:spPr>
              </pic:pic>
            </a:graphicData>
          </a:graphic>
          <wp14:sizeRelH relativeFrom="page">
            <wp14:pctWidth>0</wp14:pctWidth>
          </wp14:sizeRelH>
          <wp14:sizeRelV relativeFrom="page">
            <wp14:pctHeight>0</wp14:pctHeight>
          </wp14:sizeRelV>
        </wp:anchor>
      </w:drawing>
    </w:r>
    <w:r w:rsidR="0097169B">
      <w:rPr>
        <w:noProof/>
      </w:rPr>
      <w:drawing>
        <wp:anchor distT="0" distB="0" distL="114300" distR="114300" simplePos="0" relativeHeight="251656704" behindDoc="1" locked="0" layoutInCell="1" allowOverlap="1" wp14:anchorId="639C1386" wp14:editId="639C1387">
          <wp:simplePos x="0" y="0"/>
          <wp:positionH relativeFrom="column">
            <wp:posOffset>4670425</wp:posOffset>
          </wp:positionH>
          <wp:positionV relativeFrom="paragraph">
            <wp:posOffset>-230505</wp:posOffset>
          </wp:positionV>
          <wp:extent cx="802640" cy="647700"/>
          <wp:effectExtent l="0" t="0" r="0" b="0"/>
          <wp:wrapTight wrapText="bothSides">
            <wp:wrapPolygon edited="0">
              <wp:start x="0" y="0"/>
              <wp:lineTo x="0" y="20965"/>
              <wp:lineTo x="21019" y="20965"/>
              <wp:lineTo x="210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59731" name="A1_FullColour.jpg"/>
                  <pic:cNvPicPr/>
                </pic:nvPicPr>
                <pic:blipFill>
                  <a:blip r:embed="rId2">
                    <a:extLst>
                      <a:ext uri="{28A0092B-C50C-407E-A947-70E740481C1C}">
                        <a14:useLocalDpi xmlns:a14="http://schemas.microsoft.com/office/drawing/2010/main" val="0"/>
                      </a:ext>
                    </a:extLst>
                  </a:blip>
                  <a:stretch>
                    <a:fillRect/>
                  </a:stretch>
                </pic:blipFill>
                <pic:spPr>
                  <a:xfrm>
                    <a:off x="0" y="0"/>
                    <a:ext cx="802640" cy="647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1381" w14:textId="77777777" w:rsidR="002F7A76" w:rsidRDefault="002F7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AzMDc1NrcwNTJR0lEKTi0uzszPAykwqQUA7iQsdywAAAA="/>
    <w:docVar w:name="dgnword-docGUID" w:val="{6E2FB564-40A9-459F-BFDB-9D663687F516}"/>
    <w:docVar w:name="dgnword-eventsink" w:val="1163595062064"/>
  </w:docVars>
  <w:rsids>
    <w:rsidRoot w:val="005F7D3B"/>
    <w:rsid w:val="00025C0B"/>
    <w:rsid w:val="00025D62"/>
    <w:rsid w:val="0002742E"/>
    <w:rsid w:val="0004344B"/>
    <w:rsid w:val="000B28B8"/>
    <w:rsid w:val="000F378D"/>
    <w:rsid w:val="00171D51"/>
    <w:rsid w:val="001C0F10"/>
    <w:rsid w:val="001C402D"/>
    <w:rsid w:val="0022585B"/>
    <w:rsid w:val="00232B1D"/>
    <w:rsid w:val="00267BD6"/>
    <w:rsid w:val="002811FA"/>
    <w:rsid w:val="00286FB3"/>
    <w:rsid w:val="002C1DC9"/>
    <w:rsid w:val="002F7A76"/>
    <w:rsid w:val="0034799A"/>
    <w:rsid w:val="00350667"/>
    <w:rsid w:val="00356C34"/>
    <w:rsid w:val="00374287"/>
    <w:rsid w:val="003F59B6"/>
    <w:rsid w:val="00440070"/>
    <w:rsid w:val="005F7D3B"/>
    <w:rsid w:val="00623D2F"/>
    <w:rsid w:val="006515C7"/>
    <w:rsid w:val="00695E5C"/>
    <w:rsid w:val="008110B8"/>
    <w:rsid w:val="00870788"/>
    <w:rsid w:val="008B5892"/>
    <w:rsid w:val="008C2243"/>
    <w:rsid w:val="008F207C"/>
    <w:rsid w:val="00946D55"/>
    <w:rsid w:val="00961189"/>
    <w:rsid w:val="0097169B"/>
    <w:rsid w:val="00972306"/>
    <w:rsid w:val="00974A70"/>
    <w:rsid w:val="00984114"/>
    <w:rsid w:val="009B7FAC"/>
    <w:rsid w:val="009F3965"/>
    <w:rsid w:val="00A043D9"/>
    <w:rsid w:val="00A553F4"/>
    <w:rsid w:val="00A83EEA"/>
    <w:rsid w:val="00AB5B08"/>
    <w:rsid w:val="00B259E1"/>
    <w:rsid w:val="00B641F4"/>
    <w:rsid w:val="00BD5BAB"/>
    <w:rsid w:val="00BF2C7A"/>
    <w:rsid w:val="00C5563D"/>
    <w:rsid w:val="00CD2D62"/>
    <w:rsid w:val="00DE129E"/>
    <w:rsid w:val="00EE5454"/>
    <w:rsid w:val="00F52440"/>
    <w:rsid w:val="00FA3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9C1344"/>
  <w15:chartTrackingRefBased/>
  <w15:docId w15:val="{FAE84023-C4B5-418C-ABE5-D1E6263A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5B08"/>
    <w:rPr>
      <w:color w:val="0563C1" w:themeColor="hyperlink"/>
      <w:u w:val="single"/>
    </w:rPr>
  </w:style>
  <w:style w:type="character" w:customStyle="1" w:styleId="UnresolvedMention1">
    <w:name w:val="Unresolved Mention1"/>
    <w:basedOn w:val="DefaultParagraphFont"/>
    <w:uiPriority w:val="99"/>
    <w:semiHidden/>
    <w:unhideWhenUsed/>
    <w:rsid w:val="00AB5B08"/>
    <w:rPr>
      <w:color w:val="605E5C"/>
      <w:shd w:val="clear" w:color="auto" w:fill="E1DFDD"/>
    </w:rPr>
  </w:style>
  <w:style w:type="table" w:styleId="TableGrid">
    <w:name w:val="Table Grid"/>
    <w:basedOn w:val="TableNormal"/>
    <w:uiPriority w:val="39"/>
    <w:rsid w:val="00AB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54"/>
  </w:style>
  <w:style w:type="paragraph" w:styleId="Footer">
    <w:name w:val="footer"/>
    <w:basedOn w:val="Normal"/>
    <w:link w:val="FooterChar"/>
    <w:uiPriority w:val="99"/>
    <w:unhideWhenUsed/>
    <w:rsid w:val="00EE5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54"/>
  </w:style>
  <w:style w:type="character" w:styleId="UnresolvedMention">
    <w:name w:val="Unresolved Mention"/>
    <w:basedOn w:val="DefaultParagraphFont"/>
    <w:uiPriority w:val="99"/>
    <w:rsid w:val="00984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jones@bangor.ac.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Fghea (Ysgol Gwynedd)</dc:creator>
  <cp:lastModifiedBy>Hazel Jane Wordsworth</cp:lastModifiedBy>
  <cp:revision>2</cp:revision>
  <dcterms:created xsi:type="dcterms:W3CDTF">2022-02-14T09:52:00Z</dcterms:created>
  <dcterms:modified xsi:type="dcterms:W3CDTF">2022-02-14T09:52:00Z</dcterms:modified>
</cp:coreProperties>
</file>